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66CEBD14" Type="http://schemas.openxmlformats.org/officeDocument/2006/relationships/officeDocument" Target="/word/document.xml" /><Relationship Id="coreR66CEBD14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>
      <w:pPr>
        <w:keepNext w:val="0"/>
        <w:keepLines w:val="0"/>
        <w:ind w:firstLine="0" w:left="0" w:right="0"/>
        <w:jc w:val="center"/>
      </w:pPr>
      <w:r>
        <w:rPr>
          <w:rFonts w:ascii="Verdana" w:hAnsi="Verdana"/>
          <w:b w:val="1"/>
          <w:caps w:val="0"/>
          <w:sz w:val="22"/>
        </w:rPr>
        <w:t>Uzasadnienie</w:t>
      </w:r>
    </w:p>
    <w:p>
      <w:pPr>
        <w:spacing w:lineRule="auto" w:line="276" w:before="120" w:after="120" w:beforeAutospacing="0" w:afterAutospacing="0"/>
        <w:ind w:firstLine="227"/>
        <w:jc w:val="both"/>
        <w:rPr>
          <w:rFonts w:ascii="Verdana" w:hAnsi="Verdana"/>
        </w:rPr>
      </w:pPr>
      <w:r>
        <w:rPr>
          <w:rFonts w:ascii="Verdana" w:hAnsi="Verdana"/>
        </w:rPr>
        <w:t>Art. 21 ust. 3 ustawy o samorządzie gminnym zobowiązuje Komisje stałe, w tym również Komisję Rewizyjną, do corocznego przedkładania Radzie Gminy planów pracy.</w:t>
      </w:r>
    </w:p>
    <w:p>
      <w:pPr>
        <w:spacing w:lineRule="auto" w:line="276" w:before="120" w:after="120" w:beforeAutospacing="0" w:afterAutospacing="0"/>
        <w:ind w:firstLine="227"/>
        <w:jc w:val="both"/>
        <w:rPr>
          <w:rFonts w:ascii="Verdana" w:hAnsi="Verdana"/>
        </w:rPr>
      </w:pPr>
      <w:r>
        <w:rPr>
          <w:rFonts w:ascii="Verdana" w:hAnsi="Verdana"/>
        </w:rPr>
        <w:t>Zgodnie z § 92 ust. 1 Statutu Gminy Duszniki, przyjętego uchwałą Nr LVI/385/18 z dnia 25 września 2018 r., Komisja Rewizyjna przedkłada Radzie plan pracy w terminie do 15 grudnia każdego roku, w celu jego zatwierdzenia.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both"/>
        <w:rPr>
          <w:rFonts w:ascii="Verdana" w:hAnsi="Verdana"/>
          <w:b w:val="1"/>
          <w:caps w:val="0"/>
          <w:sz w:val="24"/>
        </w:rPr>
      </w:pPr>
    </w:p>
    <w:sectPr>
      <w:endnotePr>
        <w:numFmt w:val="decimal"/>
      </w:endnotePr>
      <w:type w:val="nextPage"/>
      <w:pgSz w:w="11906" w:h="16838" w:code="0"/>
      <w:pgMar w:left="1020" w:right="1020" w:top="1417" w:bottom="992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0"/>
        <w:u w:val="none"/>
        <w:shd w:val="clear" w:color="auto" w:fill="auto"/>
        <w:vertAlign w:val="baseline"/>
        <w:lang w:val="pl-PL" w:bidi="pl-PL" w:eastAsia="pl-PL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>
      <w:jc w:val="left"/>
    </w:pPr>
    <w:rPr>
      <w:rFonts w:ascii="Verdana" w:hAnsi="Verdana"/>
      <w:sz w:val="24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category>Akt prawny</cp:category>
  <dc:creator>MMonika</dc:creator>
  <dcterms:created xsi:type="dcterms:W3CDTF">2022-11-09T11:37:14Z</dcterms:created>
  <cp:lastModifiedBy>Sandra Juśkiewicz</cp:lastModifiedBy>
  <dcterms:modified xsi:type="dcterms:W3CDTF">2023-11-14T13:39:21Z</dcterms:modified>
  <cp:revision>15</cp:revision>
  <dc:subject>w sprawie zatwierdzenia planu pracy Komisji Rewizyjnej na rok 2023</dc:subject>
  <dc:title>Uchwała z dnia 22 listopada 2022 r.</dc:title>
</cp:coreProperties>
</file>